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0121" w:rsidRDefault="006B0121" w:rsidP="00522111">
      <w:pPr>
        <w:pStyle w:val="Cmsor1"/>
        <w:jc w:val="center"/>
        <w:rPr>
          <w:sz w:val="20"/>
          <w:szCs w:val="20"/>
        </w:rPr>
      </w:pPr>
      <w:bookmarkStart w:id="0" w:name="_Toc449425607"/>
      <w:bookmarkStart w:id="1" w:name="_Toc496807260"/>
    </w:p>
    <w:p w:rsidR="006B0121" w:rsidRDefault="006B0121" w:rsidP="00522111">
      <w:pPr>
        <w:pStyle w:val="Cmsor1"/>
        <w:jc w:val="center"/>
        <w:rPr>
          <w:sz w:val="20"/>
          <w:szCs w:val="20"/>
        </w:rPr>
      </w:pPr>
    </w:p>
    <w:p w:rsidR="006B0121" w:rsidRDefault="006B0121" w:rsidP="00522111">
      <w:pPr>
        <w:pStyle w:val="Cmsor1"/>
        <w:jc w:val="center"/>
        <w:rPr>
          <w:sz w:val="20"/>
          <w:szCs w:val="20"/>
        </w:rPr>
      </w:pPr>
    </w:p>
    <w:p w:rsidR="006B0121" w:rsidRDefault="006B0121" w:rsidP="00522111">
      <w:pPr>
        <w:pStyle w:val="Cmsor1"/>
        <w:jc w:val="center"/>
        <w:rPr>
          <w:sz w:val="20"/>
          <w:szCs w:val="20"/>
        </w:rPr>
      </w:pPr>
    </w:p>
    <w:p w:rsidR="00522111" w:rsidRPr="00522111" w:rsidRDefault="00522111" w:rsidP="00522111">
      <w:pPr>
        <w:pStyle w:val="Cmsor1"/>
        <w:jc w:val="center"/>
        <w:rPr>
          <w:sz w:val="20"/>
          <w:szCs w:val="20"/>
        </w:rPr>
      </w:pPr>
      <w:r w:rsidRPr="00522111">
        <w:rPr>
          <w:sz w:val="20"/>
          <w:szCs w:val="20"/>
        </w:rPr>
        <w:t>Hozzájáruló nyilatkozat</w:t>
      </w:r>
      <w:bookmarkEnd w:id="0"/>
      <w:bookmarkEnd w:id="1"/>
    </w:p>
    <w:p w:rsidR="00522111" w:rsidRPr="00522111" w:rsidRDefault="00522111" w:rsidP="00522111">
      <w:pPr>
        <w:pStyle w:val="Cmsor1"/>
        <w:jc w:val="center"/>
        <w:rPr>
          <w:sz w:val="20"/>
          <w:szCs w:val="20"/>
        </w:rPr>
      </w:pPr>
      <w:bookmarkStart w:id="2" w:name="_Toc403640388"/>
      <w:bookmarkStart w:id="3" w:name="_Toc449425608"/>
      <w:bookmarkStart w:id="4" w:name="_Toc496807261"/>
      <w:r w:rsidRPr="00522111">
        <w:rPr>
          <w:sz w:val="20"/>
          <w:szCs w:val="20"/>
        </w:rPr>
        <w:t>(szülők részére)</w:t>
      </w:r>
      <w:bookmarkEnd w:id="2"/>
      <w:bookmarkEnd w:id="3"/>
      <w:bookmarkEnd w:id="4"/>
    </w:p>
    <w:p w:rsidR="00522111" w:rsidRPr="00522111" w:rsidRDefault="00522111" w:rsidP="00522111">
      <w:pPr>
        <w:jc w:val="center"/>
        <w:rPr>
          <w:rFonts w:ascii="Cambria" w:hAnsi="Cambria"/>
          <w:b/>
          <w:sz w:val="20"/>
          <w:szCs w:val="20"/>
        </w:rPr>
      </w:pPr>
    </w:p>
    <w:p w:rsidR="00522111" w:rsidRPr="00522111" w:rsidRDefault="00522111" w:rsidP="00522111">
      <w:pPr>
        <w:jc w:val="both"/>
        <w:rPr>
          <w:rFonts w:ascii="Cambria" w:hAnsi="Cambria"/>
          <w:sz w:val="20"/>
          <w:szCs w:val="20"/>
        </w:rPr>
      </w:pP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Hozzájárulok, hogy a Barcika Art Kft. által gyermekek számára szervezett</w:t>
      </w:r>
      <w:r w:rsidR="004C2645">
        <w:rPr>
          <w:rFonts w:ascii="Cambria" w:hAnsi="Cambria"/>
          <w:bCs/>
          <w:sz w:val="20"/>
          <w:szCs w:val="20"/>
        </w:rPr>
        <w:t xml:space="preserve"> </w:t>
      </w:r>
      <w:proofErr w:type="spellStart"/>
      <w:r w:rsidRPr="00522111">
        <w:rPr>
          <w:rFonts w:ascii="Cambria" w:hAnsi="Cambria"/>
          <w:bCs/>
          <w:sz w:val="20"/>
          <w:szCs w:val="20"/>
        </w:rPr>
        <w:t>napközis</w:t>
      </w:r>
      <w:proofErr w:type="spellEnd"/>
      <w:r w:rsidR="004C2645">
        <w:rPr>
          <w:rFonts w:ascii="Cambria" w:hAnsi="Cambria"/>
          <w:bCs/>
          <w:sz w:val="20"/>
          <w:szCs w:val="20"/>
        </w:rPr>
        <w:t xml:space="preserve"> t</w:t>
      </w:r>
      <w:r w:rsidRPr="00522111">
        <w:rPr>
          <w:rFonts w:ascii="Cambria" w:hAnsi="Cambria"/>
          <w:bCs/>
          <w:sz w:val="20"/>
          <w:szCs w:val="20"/>
        </w:rPr>
        <w:t>áborok szervezése során gyermekemről az alábbi adatokat kezelje:</w:t>
      </w:r>
    </w:p>
    <w:p w:rsidR="00522111" w:rsidRPr="00522111" w:rsidRDefault="00522111" w:rsidP="00522111">
      <w:pPr>
        <w:spacing w:line="276" w:lineRule="auto"/>
        <w:jc w:val="both"/>
        <w:rPr>
          <w:rFonts w:ascii="Cambria" w:hAnsi="Cambria"/>
          <w:bCs/>
          <w:sz w:val="20"/>
          <w:szCs w:val="20"/>
        </w:rPr>
      </w:pP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Név:</w:t>
      </w: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Cím:</w:t>
      </w: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Életkor:</w:t>
      </w: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Iskolájának neve:</w:t>
      </w:r>
    </w:p>
    <w:p w:rsidR="00522111" w:rsidRPr="00522111" w:rsidRDefault="00522111" w:rsidP="00522111">
      <w:pPr>
        <w:spacing w:line="276" w:lineRule="auto"/>
        <w:jc w:val="both"/>
        <w:rPr>
          <w:rFonts w:ascii="Cambria" w:hAnsi="Cambria"/>
          <w:bCs/>
          <w:sz w:val="20"/>
          <w:szCs w:val="20"/>
        </w:rPr>
      </w:pPr>
      <w:r w:rsidRPr="00522111">
        <w:rPr>
          <w:rFonts w:ascii="Cambria" w:hAnsi="Cambria"/>
          <w:bCs/>
          <w:sz w:val="20"/>
          <w:szCs w:val="20"/>
        </w:rPr>
        <w:t>Osztály:</w:t>
      </w:r>
    </w:p>
    <w:p w:rsidR="00522111" w:rsidRPr="00522111" w:rsidRDefault="00522111" w:rsidP="00522111">
      <w:pPr>
        <w:spacing w:before="120" w:after="120" w:line="276" w:lineRule="auto"/>
        <w:jc w:val="both"/>
        <w:rPr>
          <w:rFonts w:ascii="Cambria" w:hAnsi="Cambria"/>
          <w:b/>
          <w:sz w:val="20"/>
          <w:szCs w:val="20"/>
          <w:u w:val="single"/>
        </w:rPr>
      </w:pPr>
      <w:r w:rsidRPr="00522111">
        <w:rPr>
          <w:rFonts w:ascii="Cambria" w:hAnsi="Cambria"/>
          <w:b/>
          <w:sz w:val="20"/>
          <w:szCs w:val="20"/>
          <w:u w:val="single"/>
        </w:rPr>
        <w:t>adatkezelés nyilvántartási száma</w:t>
      </w:r>
      <w:r w:rsidRPr="00522111">
        <w:rPr>
          <w:rFonts w:ascii="Cambria" w:hAnsi="Cambria"/>
          <w:sz w:val="20"/>
          <w:szCs w:val="20"/>
        </w:rPr>
        <w:t>: NAIH-92154</w:t>
      </w:r>
    </w:p>
    <w:p w:rsidR="00522111" w:rsidRPr="00522111" w:rsidRDefault="00522111" w:rsidP="00522111">
      <w:pPr>
        <w:rPr>
          <w:rFonts w:ascii="Cambria" w:hAnsi="Cambria" w:cs="Calibri"/>
          <w:sz w:val="20"/>
          <w:szCs w:val="20"/>
        </w:rPr>
      </w:pPr>
      <w:r w:rsidRPr="00522111">
        <w:rPr>
          <w:rFonts w:ascii="Cambria" w:hAnsi="Cambria"/>
          <w:b/>
          <w:sz w:val="20"/>
          <w:szCs w:val="20"/>
          <w:u w:val="single"/>
        </w:rPr>
        <w:t>adatkezelés célja:</w:t>
      </w:r>
      <w:r w:rsidRPr="00522111">
        <w:rPr>
          <w:rFonts w:ascii="Cambria" w:hAnsi="Cambria"/>
          <w:sz w:val="20"/>
          <w:szCs w:val="20"/>
        </w:rPr>
        <w:t xml:space="preserve"> </w:t>
      </w:r>
      <w:r w:rsidRPr="00522111">
        <w:rPr>
          <w:rFonts w:ascii="Cambria" w:hAnsi="Cambria" w:cs="Calibri"/>
          <w:sz w:val="20"/>
          <w:szCs w:val="20"/>
        </w:rPr>
        <w:t xml:space="preserve">gyermekek számára </w:t>
      </w:r>
      <w:proofErr w:type="spellStart"/>
      <w:r w:rsidR="004C2645">
        <w:rPr>
          <w:rFonts w:ascii="Cambria" w:hAnsi="Cambria" w:cs="Calibri"/>
          <w:sz w:val="20"/>
          <w:szCs w:val="20"/>
        </w:rPr>
        <w:t>napközis</w:t>
      </w:r>
      <w:proofErr w:type="spellEnd"/>
      <w:r w:rsidR="004C2645">
        <w:rPr>
          <w:rFonts w:ascii="Cambria" w:hAnsi="Cambria" w:cs="Calibri"/>
          <w:sz w:val="20"/>
          <w:szCs w:val="20"/>
        </w:rPr>
        <w:t xml:space="preserve"> </w:t>
      </w:r>
      <w:r w:rsidRPr="00522111">
        <w:rPr>
          <w:rFonts w:ascii="Cambria" w:hAnsi="Cambria" w:cs="Calibri"/>
          <w:sz w:val="20"/>
          <w:szCs w:val="20"/>
        </w:rPr>
        <w:t>táborok szervezése, lebonyolítása</w:t>
      </w:r>
    </w:p>
    <w:p w:rsidR="00522111" w:rsidRPr="00522111" w:rsidRDefault="00522111" w:rsidP="00522111">
      <w:pPr>
        <w:rPr>
          <w:rFonts w:ascii="Cambria" w:hAnsi="Cambria" w:cs="Calibri"/>
          <w:sz w:val="20"/>
          <w:szCs w:val="20"/>
        </w:rPr>
      </w:pPr>
    </w:p>
    <w:p w:rsidR="00522111" w:rsidRPr="00522111" w:rsidRDefault="00522111" w:rsidP="00522111">
      <w:pPr>
        <w:rPr>
          <w:rFonts w:ascii="Cambria" w:hAnsi="Cambria" w:cs="Calibri"/>
          <w:sz w:val="20"/>
          <w:szCs w:val="20"/>
        </w:rPr>
      </w:pPr>
      <w:r w:rsidRPr="00522111">
        <w:rPr>
          <w:rFonts w:ascii="Cambria" w:hAnsi="Cambria"/>
          <w:b/>
          <w:sz w:val="20"/>
          <w:szCs w:val="20"/>
          <w:u w:val="single"/>
        </w:rPr>
        <w:t>kezelt adatok köre</w:t>
      </w:r>
      <w:r w:rsidRPr="00522111">
        <w:rPr>
          <w:rFonts w:ascii="Cambria" w:hAnsi="Cambria"/>
          <w:sz w:val="20"/>
          <w:szCs w:val="20"/>
        </w:rPr>
        <w:t xml:space="preserve">: név, életkor, cím, iskola megnevezése, osztály, elérhetőség </w:t>
      </w:r>
    </w:p>
    <w:p w:rsidR="00522111" w:rsidRPr="00522111" w:rsidRDefault="00522111" w:rsidP="00522111">
      <w:pPr>
        <w:pStyle w:val="NormlWeb"/>
        <w:shd w:val="clear" w:color="auto" w:fill="FFFFFF"/>
        <w:spacing w:before="240" w:beforeAutospacing="0" w:after="240" w:afterAutospacing="0"/>
        <w:ind w:right="120"/>
        <w:jc w:val="both"/>
        <w:rPr>
          <w:rFonts w:ascii="Cambria" w:hAnsi="Cambria"/>
          <w:sz w:val="20"/>
          <w:szCs w:val="20"/>
          <w:lang w:eastAsia="en-US" w:bidi="en-US"/>
        </w:rPr>
      </w:pPr>
      <w:r w:rsidRPr="00522111">
        <w:rPr>
          <w:rFonts w:ascii="Cambria" w:hAnsi="Cambria"/>
          <w:b/>
          <w:sz w:val="20"/>
          <w:szCs w:val="20"/>
          <w:u w:val="single"/>
        </w:rPr>
        <w:t>adatkezelés jogalapja:</w:t>
      </w:r>
      <w:r w:rsidRPr="00522111">
        <w:rPr>
          <w:rFonts w:ascii="Cambria" w:hAnsi="Cambria"/>
          <w:sz w:val="20"/>
          <w:szCs w:val="20"/>
        </w:rPr>
        <w:t xml:space="preserve"> </w:t>
      </w:r>
      <w:r w:rsidRPr="00522111">
        <w:rPr>
          <w:rFonts w:ascii="Cambria" w:hAnsi="Cambria" w:cs="Calibri"/>
          <w:sz w:val="20"/>
          <w:szCs w:val="20"/>
        </w:rPr>
        <w:t xml:space="preserve">az </w:t>
      </w:r>
      <w:proofErr w:type="spellStart"/>
      <w:r w:rsidRPr="00522111">
        <w:rPr>
          <w:rFonts w:ascii="Cambria" w:hAnsi="Cambria" w:cs="Calibri"/>
          <w:sz w:val="20"/>
          <w:szCs w:val="20"/>
        </w:rPr>
        <w:t>Infotv</w:t>
      </w:r>
      <w:proofErr w:type="spellEnd"/>
      <w:r w:rsidRPr="00522111">
        <w:rPr>
          <w:rFonts w:ascii="Cambria" w:hAnsi="Cambria" w:cs="Calibri"/>
          <w:sz w:val="20"/>
          <w:szCs w:val="20"/>
        </w:rPr>
        <w:t xml:space="preserve"> 5. § (1) a) bekezdése szerinti érintetti hozzájárulás</w:t>
      </w:r>
    </w:p>
    <w:p w:rsidR="00522111" w:rsidRPr="00522111" w:rsidRDefault="00522111" w:rsidP="00522111">
      <w:pPr>
        <w:rPr>
          <w:rFonts w:ascii="Cambria" w:hAnsi="Cambria" w:cs="Calibri"/>
          <w:sz w:val="20"/>
          <w:szCs w:val="20"/>
        </w:rPr>
      </w:pPr>
      <w:r w:rsidRPr="00522111">
        <w:rPr>
          <w:rFonts w:ascii="Cambria" w:hAnsi="Cambria"/>
          <w:b/>
          <w:sz w:val="20"/>
          <w:szCs w:val="20"/>
          <w:u w:val="single"/>
        </w:rPr>
        <w:t>adattárolás határideje</w:t>
      </w:r>
      <w:r w:rsidRPr="00522111">
        <w:rPr>
          <w:rFonts w:ascii="Cambria" w:hAnsi="Cambria"/>
          <w:sz w:val="20"/>
          <w:szCs w:val="20"/>
        </w:rPr>
        <w:t xml:space="preserve">: </w:t>
      </w:r>
      <w:r w:rsidRPr="00522111">
        <w:rPr>
          <w:rFonts w:ascii="Cambria" w:hAnsi="Cambria" w:cs="Calibri"/>
          <w:sz w:val="20"/>
          <w:szCs w:val="20"/>
        </w:rPr>
        <w:t>az adatkezelés céljának megvalósulásáig</w:t>
      </w:r>
    </w:p>
    <w:p w:rsidR="00522111" w:rsidRPr="00522111" w:rsidRDefault="00522111" w:rsidP="00522111">
      <w:pPr>
        <w:spacing w:before="120" w:after="120" w:line="276" w:lineRule="auto"/>
        <w:jc w:val="both"/>
        <w:rPr>
          <w:rFonts w:ascii="Cambria" w:hAnsi="Cambria"/>
          <w:sz w:val="20"/>
          <w:szCs w:val="20"/>
        </w:rPr>
      </w:pPr>
      <w:r w:rsidRPr="00522111">
        <w:rPr>
          <w:rFonts w:ascii="Cambria" w:hAnsi="Cambria"/>
          <w:b/>
          <w:sz w:val="20"/>
          <w:szCs w:val="20"/>
          <w:u w:val="single"/>
        </w:rPr>
        <w:t>adattárolás módja:</w:t>
      </w:r>
      <w:r w:rsidRPr="00522111">
        <w:rPr>
          <w:rFonts w:ascii="Cambria" w:hAnsi="Cambria"/>
          <w:sz w:val="20"/>
          <w:szCs w:val="20"/>
        </w:rPr>
        <w:t xml:space="preserve"> papíralapú elektronikus </w:t>
      </w:r>
    </w:p>
    <w:p w:rsidR="00522111" w:rsidRPr="00522111" w:rsidRDefault="00522111" w:rsidP="00522111">
      <w:pPr>
        <w:tabs>
          <w:tab w:val="center" w:pos="5812"/>
        </w:tabs>
        <w:spacing w:line="276" w:lineRule="auto"/>
        <w:jc w:val="both"/>
        <w:rPr>
          <w:rFonts w:ascii="Cambria" w:hAnsi="Cambria"/>
          <w:bCs/>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Az érintett tájékoztatást kérhet személyes adatai kezeléséről, valamint kérheti személyes adatainak helyesbítését, illetve – a jogszabályban elrendelt adatkezelések kivételével – törlését, korlátozását a Társaság feltüntetett elérhetőségein.</w:t>
      </w:r>
    </w:p>
    <w:p w:rsidR="00522111" w:rsidRPr="00522111" w:rsidRDefault="00522111" w:rsidP="00522111">
      <w:pPr>
        <w:tabs>
          <w:tab w:val="right" w:pos="-4678"/>
          <w:tab w:val="left" w:pos="3828"/>
        </w:tabs>
        <w:spacing w:line="276" w:lineRule="auto"/>
        <w:jc w:val="both"/>
        <w:rPr>
          <w:rFonts w:ascii="Cambria" w:hAnsi="Cambria"/>
          <w:sz w:val="20"/>
          <w:szCs w:val="20"/>
        </w:rPr>
      </w:pPr>
    </w:p>
    <w:p w:rsidR="00522111" w:rsidRPr="00522111" w:rsidRDefault="00522111" w:rsidP="00522111">
      <w:pPr>
        <w:tabs>
          <w:tab w:val="right" w:pos="-4678"/>
          <w:tab w:val="left" w:pos="3828"/>
        </w:tabs>
        <w:spacing w:line="276" w:lineRule="auto"/>
        <w:jc w:val="both"/>
        <w:rPr>
          <w:rFonts w:ascii="Cambria" w:hAnsi="Cambria"/>
          <w:sz w:val="20"/>
          <w:szCs w:val="20"/>
        </w:rPr>
      </w:pPr>
      <w:r w:rsidRPr="00522111">
        <w:rPr>
          <w:rFonts w:ascii="Cambria" w:hAnsi="Cambria"/>
          <w:sz w:val="20"/>
          <w:szCs w:val="20"/>
        </w:rPr>
        <w:t>Adatkezelő megnevezése:</w:t>
      </w:r>
      <w:r w:rsidRPr="00522111">
        <w:rPr>
          <w:rFonts w:ascii="Cambria" w:hAnsi="Cambria"/>
          <w:sz w:val="20"/>
          <w:szCs w:val="20"/>
        </w:rPr>
        <w:tab/>
        <w:t>Barcika Art Kft. (a továbbiakban: Társaság)</w:t>
      </w:r>
    </w:p>
    <w:p w:rsidR="00522111" w:rsidRPr="00522111" w:rsidRDefault="00522111" w:rsidP="00522111">
      <w:pPr>
        <w:tabs>
          <w:tab w:val="right" w:pos="-4678"/>
          <w:tab w:val="left" w:pos="3828"/>
        </w:tabs>
        <w:spacing w:line="276" w:lineRule="auto"/>
        <w:jc w:val="both"/>
        <w:rPr>
          <w:rFonts w:ascii="Cambria" w:hAnsi="Cambria"/>
          <w:sz w:val="20"/>
          <w:szCs w:val="20"/>
        </w:rPr>
      </w:pPr>
      <w:r w:rsidRPr="00522111">
        <w:rPr>
          <w:rFonts w:ascii="Cambria" w:hAnsi="Cambria"/>
          <w:sz w:val="20"/>
          <w:szCs w:val="20"/>
        </w:rPr>
        <w:t>Adatkezelő cégjegyzékszáma:</w:t>
      </w:r>
      <w:r w:rsidRPr="00522111">
        <w:rPr>
          <w:rFonts w:ascii="Cambria" w:hAnsi="Cambria"/>
          <w:sz w:val="20"/>
          <w:szCs w:val="20"/>
        </w:rPr>
        <w:tab/>
        <w:t>Cg. 05-09-016036</w:t>
      </w:r>
    </w:p>
    <w:p w:rsidR="00522111" w:rsidRPr="00522111" w:rsidRDefault="00522111" w:rsidP="00522111">
      <w:pPr>
        <w:tabs>
          <w:tab w:val="right" w:pos="-4678"/>
          <w:tab w:val="left" w:pos="3828"/>
        </w:tabs>
        <w:spacing w:line="276" w:lineRule="auto"/>
        <w:jc w:val="both"/>
        <w:rPr>
          <w:rFonts w:ascii="Cambria" w:hAnsi="Cambria"/>
          <w:sz w:val="20"/>
          <w:szCs w:val="20"/>
        </w:rPr>
      </w:pPr>
      <w:r w:rsidRPr="00522111">
        <w:rPr>
          <w:rFonts w:ascii="Cambria" w:hAnsi="Cambria"/>
          <w:sz w:val="20"/>
          <w:szCs w:val="20"/>
        </w:rPr>
        <w:t>Adatkezelő székhelye:</w:t>
      </w:r>
      <w:r w:rsidRPr="00522111">
        <w:rPr>
          <w:rFonts w:ascii="Cambria" w:hAnsi="Cambria"/>
          <w:sz w:val="20"/>
          <w:szCs w:val="20"/>
        </w:rPr>
        <w:tab/>
        <w:t xml:space="preserve">3700 Kazincbarcika, Fő tér 5. </w:t>
      </w:r>
    </w:p>
    <w:p w:rsidR="00522111" w:rsidRPr="00522111" w:rsidRDefault="00522111" w:rsidP="00522111">
      <w:pPr>
        <w:tabs>
          <w:tab w:val="right" w:pos="-4678"/>
          <w:tab w:val="left" w:pos="3828"/>
        </w:tabs>
        <w:spacing w:line="276" w:lineRule="auto"/>
        <w:jc w:val="both"/>
        <w:rPr>
          <w:rFonts w:ascii="Cambria" w:hAnsi="Cambria"/>
          <w:sz w:val="20"/>
          <w:szCs w:val="20"/>
        </w:rPr>
      </w:pPr>
      <w:r w:rsidRPr="00522111">
        <w:rPr>
          <w:rFonts w:ascii="Cambria" w:hAnsi="Cambria"/>
          <w:sz w:val="20"/>
          <w:szCs w:val="20"/>
        </w:rPr>
        <w:t>Adatkezelő e-elérhetősége:</w:t>
      </w:r>
      <w:r w:rsidRPr="00522111">
        <w:rPr>
          <w:rFonts w:ascii="Cambria" w:hAnsi="Cambria"/>
          <w:sz w:val="20"/>
          <w:szCs w:val="20"/>
        </w:rPr>
        <w:tab/>
        <w:t>titkarsag@barcikaart.hu</w:t>
      </w:r>
    </w:p>
    <w:p w:rsidR="00522111" w:rsidRPr="00522111" w:rsidRDefault="00522111" w:rsidP="00522111">
      <w:pPr>
        <w:tabs>
          <w:tab w:val="left" w:pos="3828"/>
        </w:tabs>
        <w:jc w:val="both"/>
        <w:rPr>
          <w:rFonts w:ascii="Cambria" w:hAnsi="Cambria"/>
          <w:sz w:val="20"/>
          <w:szCs w:val="20"/>
        </w:rPr>
      </w:pPr>
      <w:r w:rsidRPr="00522111">
        <w:rPr>
          <w:rFonts w:ascii="Cambria" w:hAnsi="Cambria"/>
          <w:sz w:val="20"/>
          <w:szCs w:val="20"/>
        </w:rPr>
        <w:t>Adatkezelő képviselője:</w:t>
      </w:r>
      <w:r w:rsidRPr="00522111">
        <w:rPr>
          <w:rFonts w:ascii="Cambria" w:hAnsi="Cambria"/>
          <w:sz w:val="20"/>
          <w:szCs w:val="20"/>
        </w:rPr>
        <w:tab/>
        <w:t>dr. Makkai Orsolya (ügyvezető)</w:t>
      </w:r>
    </w:p>
    <w:p w:rsidR="00522111" w:rsidRPr="00522111" w:rsidRDefault="00522111" w:rsidP="00522111">
      <w:pPr>
        <w:tabs>
          <w:tab w:val="left" w:pos="3828"/>
        </w:tabs>
        <w:jc w:val="both"/>
        <w:rPr>
          <w:rFonts w:ascii="Cambria" w:hAnsi="Cambria"/>
          <w:sz w:val="20"/>
          <w:szCs w:val="20"/>
        </w:rPr>
      </w:pPr>
      <w:r w:rsidRPr="00522111">
        <w:rPr>
          <w:rFonts w:ascii="Cambria" w:hAnsi="Cambria"/>
          <w:sz w:val="20"/>
          <w:szCs w:val="20"/>
        </w:rPr>
        <w:t>Adatvédelmi tisztviselő:</w:t>
      </w:r>
      <w:r w:rsidRPr="00522111">
        <w:rPr>
          <w:rFonts w:ascii="Cambria" w:hAnsi="Cambria"/>
          <w:sz w:val="20"/>
          <w:szCs w:val="20"/>
        </w:rPr>
        <w:tab/>
        <w:t>F</w:t>
      </w:r>
      <w:r w:rsidR="004C2645">
        <w:rPr>
          <w:rFonts w:ascii="Cambria" w:hAnsi="Cambria"/>
          <w:sz w:val="20"/>
          <w:szCs w:val="20"/>
        </w:rPr>
        <w:t>ehér László</w:t>
      </w:r>
    </w:p>
    <w:p w:rsidR="00522111" w:rsidRPr="00522111" w:rsidRDefault="00522111" w:rsidP="00522111">
      <w:pPr>
        <w:jc w:val="both"/>
        <w:rPr>
          <w:rFonts w:ascii="Cambria" w:hAnsi="Cambria"/>
          <w:sz w:val="20"/>
          <w:szCs w:val="20"/>
          <w:u w:val="single"/>
        </w:rPr>
      </w:pPr>
    </w:p>
    <w:p w:rsidR="00522111" w:rsidRPr="00522111" w:rsidRDefault="00522111" w:rsidP="00522111">
      <w:pPr>
        <w:jc w:val="both"/>
        <w:rPr>
          <w:rFonts w:ascii="Cambria" w:hAnsi="Cambria"/>
          <w:sz w:val="20"/>
          <w:szCs w:val="20"/>
        </w:rPr>
      </w:pPr>
      <w:r w:rsidRPr="00522111">
        <w:rPr>
          <w:rFonts w:ascii="Cambria" w:hAnsi="Cambria"/>
          <w:sz w:val="20"/>
          <w:szCs w:val="20"/>
        </w:rPr>
        <w:t>Az érintett jogosult arra, hogy a rá vonatkozó, általa az Adatkezelő rendelkezésére bocsátott személyes adatokat tagolt, széles körben használt, géppel olvasható formában megkapja, továbbá jogosult arra, hogy ezeket az adatokat egy másik adatkezelőnek továbbítsa.</w:t>
      </w:r>
    </w:p>
    <w:p w:rsidR="00522111" w:rsidRPr="00522111" w:rsidRDefault="00522111" w:rsidP="00522111">
      <w:pPr>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A Társaság a beérkezett kérelmet, illetve tiltakozást köteles a beérkezéstől számított három napon belül áttenni az adatkezelés szempontjából feladat- és hatáskörrel rendelkező szervezeti egység vezetőjéhez.</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A feladat- és hatáskörrel rendelkező szervezeti egység vezetője az érintett személyes adatának kezelésével összefüggő kérelmére az érkezésétől számított legkésőbb 25 – tiltakozási jog gyakorlása esetén 15 – napon belül írásban, közérthető formában választ ad.</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 tájékoztatás kiterjed az </w:t>
      </w:r>
      <w:proofErr w:type="spellStart"/>
      <w:r w:rsidRPr="00522111">
        <w:rPr>
          <w:rFonts w:ascii="Cambria" w:hAnsi="Cambria"/>
          <w:sz w:val="20"/>
          <w:szCs w:val="20"/>
        </w:rPr>
        <w:t>Infotv</w:t>
      </w:r>
      <w:proofErr w:type="spellEnd"/>
      <w:r w:rsidRPr="00522111">
        <w:rPr>
          <w:rFonts w:ascii="Cambria" w:hAnsi="Cambria"/>
          <w:sz w:val="20"/>
          <w:szCs w:val="20"/>
        </w:rPr>
        <w:t>. 15. § (1) bekezdésében meghatározott információkra, amennyiben az érintett tájékoztatása törvény alapján nem tagadható meg.</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 tájékoztatás főszabály szerint ingyenes, költségtérítést a Társaság csak az </w:t>
      </w:r>
      <w:proofErr w:type="spellStart"/>
      <w:r w:rsidRPr="00522111">
        <w:rPr>
          <w:rFonts w:ascii="Cambria" w:hAnsi="Cambria"/>
          <w:sz w:val="20"/>
          <w:szCs w:val="20"/>
        </w:rPr>
        <w:t>Infotv</w:t>
      </w:r>
      <w:proofErr w:type="spellEnd"/>
      <w:r w:rsidRPr="00522111">
        <w:rPr>
          <w:rFonts w:ascii="Cambria" w:hAnsi="Cambria"/>
          <w:sz w:val="20"/>
          <w:szCs w:val="20"/>
        </w:rPr>
        <w:t>. 15. § (5) bekezdésében meghatározott esetben számíthat fel.</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 Társaság kérelmet csak az </w:t>
      </w:r>
      <w:proofErr w:type="spellStart"/>
      <w:r w:rsidRPr="00522111">
        <w:rPr>
          <w:rFonts w:ascii="Cambria" w:hAnsi="Cambria"/>
          <w:sz w:val="20"/>
          <w:szCs w:val="20"/>
        </w:rPr>
        <w:t>Infotv</w:t>
      </w:r>
      <w:proofErr w:type="spellEnd"/>
      <w:r w:rsidRPr="00522111">
        <w:rPr>
          <w:rFonts w:ascii="Cambria" w:hAnsi="Cambria"/>
          <w:sz w:val="20"/>
          <w:szCs w:val="20"/>
        </w:rPr>
        <w:t>. 9. § (1) bekezdésében vagy a 19. §-</w:t>
      </w:r>
      <w:proofErr w:type="spellStart"/>
      <w:r w:rsidRPr="00522111">
        <w:rPr>
          <w:rFonts w:ascii="Cambria" w:hAnsi="Cambria"/>
          <w:sz w:val="20"/>
          <w:szCs w:val="20"/>
        </w:rPr>
        <w:t>ában</w:t>
      </w:r>
      <w:proofErr w:type="spellEnd"/>
      <w:r w:rsidRPr="00522111">
        <w:rPr>
          <w:rFonts w:ascii="Cambria" w:hAnsi="Cambria"/>
          <w:sz w:val="20"/>
          <w:szCs w:val="20"/>
        </w:rPr>
        <w:t xml:space="preserve"> meghatározott okokból utasít el, erre csak indoklással, az </w:t>
      </w:r>
      <w:proofErr w:type="spellStart"/>
      <w:r w:rsidRPr="00522111">
        <w:rPr>
          <w:rFonts w:ascii="Cambria" w:hAnsi="Cambria"/>
          <w:sz w:val="20"/>
          <w:szCs w:val="20"/>
        </w:rPr>
        <w:t>Infotv</w:t>
      </w:r>
      <w:proofErr w:type="spellEnd"/>
      <w:r w:rsidRPr="00522111">
        <w:rPr>
          <w:rFonts w:ascii="Cambria" w:hAnsi="Cambria"/>
          <w:sz w:val="20"/>
          <w:szCs w:val="20"/>
        </w:rPr>
        <w:t>. 16. § (2) bekezdésében meghatározott tájékoztatással, írásban kerül sor.</w:t>
      </w:r>
    </w:p>
    <w:p w:rsidR="00522111" w:rsidRPr="00522111" w:rsidRDefault="00522111" w:rsidP="00522111">
      <w:pPr>
        <w:spacing w:line="276" w:lineRule="auto"/>
        <w:jc w:val="both"/>
        <w:rPr>
          <w:rFonts w:ascii="Cambria" w:hAnsi="Cambria"/>
          <w:sz w:val="20"/>
          <w:szCs w:val="20"/>
        </w:rPr>
      </w:pPr>
    </w:p>
    <w:p w:rsidR="006B0121" w:rsidRDefault="006B0121" w:rsidP="00522111">
      <w:pPr>
        <w:spacing w:line="276" w:lineRule="auto"/>
        <w:jc w:val="both"/>
        <w:rPr>
          <w:rFonts w:ascii="Cambria" w:hAnsi="Cambria"/>
          <w:sz w:val="20"/>
          <w:szCs w:val="20"/>
        </w:rPr>
      </w:pPr>
    </w:p>
    <w:p w:rsidR="006B0121" w:rsidRDefault="006B0121" w:rsidP="00522111">
      <w:pPr>
        <w:spacing w:line="276" w:lineRule="auto"/>
        <w:jc w:val="both"/>
        <w:rPr>
          <w:rFonts w:ascii="Cambria" w:hAnsi="Cambria"/>
          <w:sz w:val="20"/>
          <w:szCs w:val="20"/>
        </w:rPr>
      </w:pPr>
    </w:p>
    <w:p w:rsidR="006B0121" w:rsidRDefault="006B012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 valóságnak nem megfelelő adatot az adatot kezelő szervezeti egység vezetője – amennyiben a szükséges adatok és az azokat bizonyító közokiratok rendelkezésre állnak – helyesbíti, az </w:t>
      </w:r>
      <w:proofErr w:type="spellStart"/>
      <w:r w:rsidRPr="00522111">
        <w:rPr>
          <w:rFonts w:ascii="Cambria" w:hAnsi="Cambria"/>
          <w:sz w:val="20"/>
          <w:szCs w:val="20"/>
        </w:rPr>
        <w:t>Infotv</w:t>
      </w:r>
      <w:proofErr w:type="spellEnd"/>
      <w:r w:rsidRPr="00522111">
        <w:rPr>
          <w:rFonts w:ascii="Cambria" w:hAnsi="Cambria"/>
          <w:sz w:val="20"/>
          <w:szCs w:val="20"/>
        </w:rPr>
        <w:t>. 17. § (2) bekezdésében meghatározott okok fennállása esetén intézkedik a kezelt személyes adat törlése iránt.</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Az érintett személyes adata kezelése elleni tiltakozásának elbírálásának időtartamára – de legfeljebb 5 napra – az adatkezelést az adatkezelést végző szervezeti egység vezetője felfüggeszti, a tiltakozás megalapozottságát megvizsgálja és döntést hoz, amelyről a kérelmezőt az </w:t>
      </w:r>
      <w:proofErr w:type="spellStart"/>
      <w:r w:rsidRPr="00522111">
        <w:rPr>
          <w:rFonts w:ascii="Cambria" w:hAnsi="Cambria"/>
          <w:sz w:val="20"/>
          <w:szCs w:val="20"/>
        </w:rPr>
        <w:t>Infotv</w:t>
      </w:r>
      <w:proofErr w:type="spellEnd"/>
      <w:r w:rsidRPr="00522111">
        <w:rPr>
          <w:rFonts w:ascii="Cambria" w:hAnsi="Cambria"/>
          <w:sz w:val="20"/>
          <w:szCs w:val="20"/>
        </w:rPr>
        <w:t>. 21. § (2) bekezdésében foglaltak szerint tájékoztatja.</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Amennyiben a tiltakozás indokolt, az adatot kezelő szervezeti egység vezetője az </w:t>
      </w:r>
      <w:proofErr w:type="spellStart"/>
      <w:r w:rsidRPr="00522111">
        <w:rPr>
          <w:rFonts w:ascii="Cambria" w:hAnsi="Cambria"/>
          <w:sz w:val="20"/>
          <w:szCs w:val="20"/>
        </w:rPr>
        <w:t>Infotv</w:t>
      </w:r>
      <w:proofErr w:type="spellEnd"/>
      <w:r w:rsidRPr="00522111">
        <w:rPr>
          <w:rFonts w:ascii="Cambria" w:hAnsi="Cambria"/>
          <w:sz w:val="20"/>
          <w:szCs w:val="20"/>
        </w:rPr>
        <w:t>. 21. § (3) bekezdésében meghatározottak szerint jár el.</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Amennyiben az érintett jogainak gyakorlása során az ügy megítélése nem egyértelmű, az adatot kezelő szervezeti egység vezetője az ügy iratainak és az ügyre vonatkozó álláspontjának megküldésével állásfoglalást kérhet az adatvédelemért felelős személytől, aki azt három napon belül teljesíti.</w:t>
      </w:r>
    </w:p>
    <w:p w:rsidR="00522111" w:rsidRPr="00522111" w:rsidRDefault="00522111" w:rsidP="00522111">
      <w:pPr>
        <w:spacing w:line="276" w:lineRule="auto"/>
        <w:jc w:val="both"/>
        <w:rPr>
          <w:rFonts w:ascii="Cambria" w:hAnsi="Cambria"/>
          <w:vanish/>
          <w:sz w:val="20"/>
          <w:szCs w:val="20"/>
          <w:lang w:eastAsia="x-none"/>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A Társaság az érintett adatainak jogellenes kezelésével vagy az adatbiztonság követelményeinek megszegésével másnak okozott kárt, illetve az általa vagy az általa igénybe vett adatfeldolgozó által okozott személyiségi jogsértés esetén járó sérelemdíjat is megtéríti. Az Adatkezelő mentesül az okozott kárért való felelősség és a sérelemdíj megfizetésének kötelezettsége alól, ha bizonyítja, hogy a kárt vagy az érintett személyiségi jogának sérelmét az adatkezelés körén kívül eső elháríthatatlan ok idézte elő. Ugyanígy nem téríti meg a kárt, amennyiben az a károsult szándékos vagy súlyosan gondatlan magatartásából származott.</w:t>
      </w:r>
    </w:p>
    <w:p w:rsidR="00522111" w:rsidRPr="00522111" w:rsidRDefault="00522111" w:rsidP="00522111">
      <w:pPr>
        <w:spacing w:line="276" w:lineRule="auto"/>
        <w:jc w:val="both"/>
        <w:rPr>
          <w:rFonts w:ascii="Cambria" w:hAnsi="Cambria"/>
          <w:sz w:val="20"/>
          <w:szCs w:val="20"/>
        </w:rPr>
      </w:pPr>
    </w:p>
    <w:p w:rsidR="00522111" w:rsidRPr="00522111" w:rsidRDefault="00522111" w:rsidP="00522111">
      <w:pPr>
        <w:spacing w:line="276" w:lineRule="auto"/>
        <w:jc w:val="both"/>
        <w:rPr>
          <w:rFonts w:ascii="Cambria" w:hAnsi="Cambria"/>
          <w:sz w:val="20"/>
          <w:szCs w:val="20"/>
        </w:rPr>
      </w:pPr>
      <w:r w:rsidRPr="00522111">
        <w:rPr>
          <w:rFonts w:ascii="Cambria" w:hAnsi="Cambria"/>
          <w:sz w:val="20"/>
          <w:szCs w:val="20"/>
        </w:rPr>
        <w:t xml:space="preserve">Az érintett jogorvoslati lehetőséggel, panasszal a Nemzeti Adatvédelmi és Információszabadság Hatóságnál (1125 Budapest, Szilágyi Erzsébet fasor 22/C.) vagy </w:t>
      </w:r>
      <w:proofErr w:type="gramStart"/>
      <w:r w:rsidRPr="00522111">
        <w:rPr>
          <w:rFonts w:ascii="Cambria" w:hAnsi="Cambria"/>
          <w:sz w:val="20"/>
          <w:szCs w:val="20"/>
        </w:rPr>
        <w:t>lakóhelye</w:t>
      </w:r>
      <w:proofErr w:type="gramEnd"/>
      <w:r w:rsidRPr="00522111">
        <w:rPr>
          <w:rFonts w:ascii="Cambria" w:hAnsi="Cambria"/>
          <w:sz w:val="20"/>
          <w:szCs w:val="20"/>
        </w:rPr>
        <w:t xml:space="preserve"> vagy tartózkodási helye szerint illetékes törvényszéknél élhet. </w:t>
      </w:r>
    </w:p>
    <w:p w:rsidR="006B0121" w:rsidRDefault="006B0121" w:rsidP="00522111">
      <w:pPr>
        <w:tabs>
          <w:tab w:val="center" w:pos="5812"/>
        </w:tabs>
        <w:spacing w:line="276" w:lineRule="auto"/>
        <w:jc w:val="both"/>
        <w:rPr>
          <w:rFonts w:ascii="Cambria" w:hAnsi="Cambria"/>
          <w:bCs/>
          <w:sz w:val="20"/>
          <w:szCs w:val="20"/>
        </w:rPr>
      </w:pPr>
    </w:p>
    <w:p w:rsidR="006B0121" w:rsidRDefault="006B0121" w:rsidP="00522111">
      <w:pPr>
        <w:tabs>
          <w:tab w:val="center" w:pos="5812"/>
        </w:tabs>
        <w:spacing w:line="276" w:lineRule="auto"/>
        <w:jc w:val="both"/>
        <w:rPr>
          <w:rFonts w:ascii="Cambria" w:hAnsi="Cambria"/>
          <w:bCs/>
          <w:sz w:val="20"/>
          <w:szCs w:val="20"/>
        </w:rPr>
      </w:pPr>
    </w:p>
    <w:p w:rsidR="00522111" w:rsidRPr="00522111" w:rsidRDefault="00522111" w:rsidP="00522111">
      <w:pPr>
        <w:tabs>
          <w:tab w:val="center" w:pos="5812"/>
        </w:tabs>
        <w:spacing w:line="276" w:lineRule="auto"/>
        <w:jc w:val="both"/>
        <w:rPr>
          <w:rFonts w:ascii="Cambria" w:hAnsi="Cambria"/>
          <w:bCs/>
          <w:sz w:val="20"/>
          <w:szCs w:val="20"/>
        </w:rPr>
      </w:pPr>
      <w:r w:rsidRPr="00522111">
        <w:rPr>
          <w:rFonts w:ascii="Cambria" w:hAnsi="Cambria"/>
          <w:bCs/>
          <w:sz w:val="20"/>
          <w:szCs w:val="20"/>
        </w:rPr>
        <w:tab/>
      </w:r>
    </w:p>
    <w:p w:rsidR="00522111" w:rsidRPr="00522111" w:rsidRDefault="00522111" w:rsidP="00522111">
      <w:pPr>
        <w:tabs>
          <w:tab w:val="center" w:pos="5812"/>
        </w:tabs>
        <w:spacing w:line="276" w:lineRule="auto"/>
        <w:jc w:val="both"/>
        <w:rPr>
          <w:rFonts w:ascii="Cambria" w:hAnsi="Cambria"/>
          <w:bCs/>
          <w:sz w:val="20"/>
          <w:szCs w:val="20"/>
        </w:rPr>
      </w:pPr>
      <w:r w:rsidRPr="00522111">
        <w:rPr>
          <w:rFonts w:ascii="Cambria" w:hAnsi="Cambria"/>
          <w:bCs/>
          <w:sz w:val="20"/>
          <w:szCs w:val="20"/>
        </w:rPr>
        <w:t>Dátum:</w:t>
      </w:r>
    </w:p>
    <w:p w:rsidR="00522111" w:rsidRDefault="00522111" w:rsidP="00522111">
      <w:pPr>
        <w:tabs>
          <w:tab w:val="center" w:pos="5812"/>
        </w:tabs>
        <w:spacing w:line="276" w:lineRule="auto"/>
        <w:jc w:val="right"/>
        <w:rPr>
          <w:rFonts w:ascii="Cambria" w:hAnsi="Cambria"/>
          <w:bCs/>
          <w:sz w:val="20"/>
          <w:szCs w:val="20"/>
        </w:rPr>
      </w:pPr>
    </w:p>
    <w:p w:rsidR="006B0121" w:rsidRDefault="006B0121" w:rsidP="00522111">
      <w:pPr>
        <w:tabs>
          <w:tab w:val="center" w:pos="5812"/>
        </w:tabs>
        <w:spacing w:line="276" w:lineRule="auto"/>
        <w:jc w:val="right"/>
        <w:rPr>
          <w:rFonts w:ascii="Cambria" w:hAnsi="Cambria"/>
          <w:bCs/>
          <w:sz w:val="20"/>
          <w:szCs w:val="20"/>
        </w:rPr>
      </w:pPr>
    </w:p>
    <w:p w:rsidR="006B0121" w:rsidRPr="00522111" w:rsidRDefault="006B0121" w:rsidP="00522111">
      <w:pPr>
        <w:tabs>
          <w:tab w:val="center" w:pos="5812"/>
        </w:tabs>
        <w:spacing w:line="276" w:lineRule="auto"/>
        <w:jc w:val="right"/>
        <w:rPr>
          <w:rFonts w:ascii="Cambria" w:hAnsi="Cambria"/>
          <w:bCs/>
          <w:sz w:val="20"/>
          <w:szCs w:val="20"/>
        </w:rPr>
      </w:pPr>
    </w:p>
    <w:p w:rsidR="00522111" w:rsidRPr="00522111" w:rsidRDefault="00522111" w:rsidP="00522111">
      <w:pPr>
        <w:tabs>
          <w:tab w:val="center" w:pos="5812"/>
        </w:tabs>
        <w:spacing w:line="276" w:lineRule="auto"/>
        <w:ind w:left="4536"/>
        <w:rPr>
          <w:rFonts w:ascii="Cambria" w:hAnsi="Cambria"/>
          <w:bCs/>
          <w:sz w:val="20"/>
          <w:szCs w:val="20"/>
        </w:rPr>
      </w:pPr>
      <w:r w:rsidRPr="00522111">
        <w:rPr>
          <w:rFonts w:ascii="Cambria" w:hAnsi="Cambria"/>
          <w:bCs/>
          <w:sz w:val="20"/>
          <w:szCs w:val="20"/>
        </w:rPr>
        <w:t>……………………………………………………………………………</w:t>
      </w:r>
    </w:p>
    <w:p w:rsidR="00522111" w:rsidRPr="00522111" w:rsidRDefault="00522111" w:rsidP="00522111">
      <w:pPr>
        <w:tabs>
          <w:tab w:val="center" w:pos="5812"/>
        </w:tabs>
        <w:spacing w:line="276" w:lineRule="auto"/>
        <w:ind w:left="4536"/>
        <w:jc w:val="center"/>
        <w:rPr>
          <w:rFonts w:ascii="Cambria" w:hAnsi="Cambria"/>
          <w:bCs/>
          <w:sz w:val="20"/>
          <w:szCs w:val="20"/>
        </w:rPr>
      </w:pPr>
      <w:r w:rsidRPr="00522111">
        <w:rPr>
          <w:rFonts w:ascii="Cambria" w:hAnsi="Cambria"/>
          <w:bCs/>
          <w:sz w:val="20"/>
          <w:szCs w:val="20"/>
        </w:rPr>
        <w:t>gyermek törvényes képviselőjének neve, aláírása</w:t>
      </w:r>
    </w:p>
    <w:p w:rsidR="00810305" w:rsidRPr="00522111" w:rsidRDefault="00810305">
      <w:pPr>
        <w:rPr>
          <w:sz w:val="20"/>
          <w:szCs w:val="20"/>
        </w:rPr>
      </w:pPr>
    </w:p>
    <w:sectPr w:rsidR="00810305" w:rsidRPr="00522111" w:rsidSect="0052211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11"/>
    <w:rsid w:val="004B75BB"/>
    <w:rsid w:val="004C2645"/>
    <w:rsid w:val="00522111"/>
    <w:rsid w:val="006B0121"/>
    <w:rsid w:val="007126ED"/>
    <w:rsid w:val="00810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D636"/>
  <w15:chartTrackingRefBased/>
  <w15:docId w15:val="{F59DD1C4-BA72-4429-A5A9-27DCA8C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2111"/>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522111"/>
    <w:pPr>
      <w:keepNext/>
      <w:tabs>
        <w:tab w:val="left" w:pos="284"/>
      </w:tabs>
      <w:outlineLvl w:val="0"/>
    </w:pPr>
    <w:rPr>
      <w:rFonts w:ascii="Cambria" w:eastAsia="Times New Roman" w:hAnsi="Cambria"/>
      <w:b/>
      <w:bCs/>
      <w:kern w:val="32"/>
      <w:szCs w:val="3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22111"/>
    <w:rPr>
      <w:rFonts w:ascii="Cambria" w:eastAsia="Times New Roman" w:hAnsi="Cambria" w:cs="Times New Roman"/>
      <w:b/>
      <w:bCs/>
      <w:kern w:val="32"/>
      <w:sz w:val="24"/>
      <w:szCs w:val="32"/>
      <w:lang w:val="x-none"/>
    </w:rPr>
  </w:style>
  <w:style w:type="paragraph" w:styleId="NormlWeb">
    <w:name w:val="Normal (Web)"/>
    <w:basedOn w:val="Norml"/>
    <w:uiPriority w:val="99"/>
    <w:unhideWhenUsed/>
    <w:rsid w:val="00522111"/>
    <w:pPr>
      <w:spacing w:before="100" w:beforeAutospacing="1" w:after="100" w:afterAutospacing="1"/>
    </w:pPr>
    <w:rPr>
      <w:rFonts w:ascii="Times New Roman" w:eastAsia="Times New Roman" w:hAnsi="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3928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Makkai Orsolya</dc:creator>
  <cp:keywords/>
  <dc:description/>
  <cp:lastModifiedBy>Barcika Art Kft.</cp:lastModifiedBy>
  <cp:revision>3</cp:revision>
  <dcterms:created xsi:type="dcterms:W3CDTF">2020-06-02T14:00:00Z</dcterms:created>
  <dcterms:modified xsi:type="dcterms:W3CDTF">2020-06-03T11:55:00Z</dcterms:modified>
</cp:coreProperties>
</file>